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79" w:rsidRPr="00B50D79" w:rsidRDefault="00B50D79" w:rsidP="00B50D79">
      <w:pPr>
        <w:pStyle w:val="Normlnweb"/>
        <w:rPr>
          <w:b/>
          <w:color w:val="000000"/>
          <w:sz w:val="27"/>
          <w:szCs w:val="27"/>
        </w:rPr>
      </w:pPr>
      <w:r w:rsidRPr="00B50D79">
        <w:rPr>
          <w:b/>
          <w:color w:val="000000"/>
          <w:sz w:val="27"/>
          <w:szCs w:val="27"/>
        </w:rPr>
        <w:t>Pravidla rozpočtového provizoria pro rok 201</w:t>
      </w:r>
      <w:r w:rsidR="00FB7F59">
        <w:rPr>
          <w:b/>
          <w:color w:val="000000"/>
          <w:sz w:val="27"/>
          <w:szCs w:val="27"/>
        </w:rPr>
        <w:t>9</w:t>
      </w:r>
      <w:r w:rsidRPr="00B50D79">
        <w:rPr>
          <w:b/>
          <w:color w:val="000000"/>
          <w:sz w:val="27"/>
          <w:szCs w:val="27"/>
        </w:rPr>
        <w:t>.</w:t>
      </w:r>
    </w:p>
    <w:p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rámci provizoria budou placeny jen nejnutnější výdaje obce a smluvně uzavřené závazky z předchozích let. Tyto pravidla budou platit do řádného schválení rozpočtu pro rok 201</w:t>
      </w:r>
      <w:r w:rsidR="00FB7F5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</w:p>
    <w:p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Příjmy a výdaje v období rozpočtového provizoria se stanou součástí rozpočtu 201</w:t>
      </w:r>
      <w:r w:rsidR="00FB7F5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</w:p>
    <w:p w:rsidR="0056273E" w:rsidRDefault="0056273E">
      <w:bookmarkStart w:id="0" w:name="_GoBack"/>
      <w:bookmarkEnd w:id="0"/>
    </w:p>
    <w:sectPr w:rsidR="0056273E" w:rsidSect="0056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79"/>
    <w:rsid w:val="0056273E"/>
    <w:rsid w:val="00B50D79"/>
    <w:rsid w:val="00DB66E7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975"/>
  <w15:docId w15:val="{EC7A448A-89B0-4398-B5E1-7C45409B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Petra</cp:lastModifiedBy>
  <cp:revision>4</cp:revision>
  <dcterms:created xsi:type="dcterms:W3CDTF">2018-11-12T08:09:00Z</dcterms:created>
  <dcterms:modified xsi:type="dcterms:W3CDTF">2018-11-12T08:13:00Z</dcterms:modified>
</cp:coreProperties>
</file>